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2887"/>
        <w:gridCol w:w="1172"/>
        <w:gridCol w:w="1482"/>
        <w:gridCol w:w="1401"/>
      </w:tblGrid>
      <w:tr>
        <w:trPr>
          <w:trHeight w:val="261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Kalkulácia dodatočných nákladov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spojených so zamestnávaním znevýhodnených osôb podľa § 2 ods. 5 písm. b) zákona č. 112/2018 Z. z. o sociálnej ekonomike a sociálnych podnikoch a o zmene a doplnení niektorých zákonov v znení neskorších predpisov</w:t>
            </w:r>
          </w:p>
        </w:tc>
      </w:tr>
      <w:tr>
        <w:trPr>
          <w:trHeight w:val="322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Údaje o žiadateľovi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Právnická osoba (PO), názov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Fyzická osoba (FO)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Priezvisko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Sídlo PO, resp. adresa trvalého bydliska FO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Obec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Ulica, číslo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PSČ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Druh nákladu*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Počet jednotiek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Jednotková cena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Spolu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3=1x2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55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Spolu</w:t>
            </w:r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*Oprávnenými nákladmi sú náklady podľa čl. 34 ods. 2 nariadenia (EÚ) č. 651/2014 v platnom znení nasledovne: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úpravu priestorov;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zamestnávanie zamestnancov výlučne na čas venovaný pomoci pracovníkom so zdravotným postihnutím a náklady na odbornú prípravu takýchto zamestnancov týkajúcu sa pomoci pracovníkom so zdravotným postihnutím;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úpravu alebo získanie vybavenia alebo na získanie a validáciu softvéru pre pracovníkov so zdravotným postihnutím vrátane upravených alebo pomocných technologických zariadení, ktoré sú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dodatočnými nákladmi k nákladom, ktoré by príjemca pomoci znášal, keby zamestnal pracovníkov, ktorí nie sú zdravotne postihnutí;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priamo spojené s dopravou pracovníkov so zdravotným postihnutím do miesta práce a na činnosti súvisiace so zamestnaním;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mzdové náklady za hodiny, počas ktorých je pracovník so zdravotným postihnutím na rehabilitácii;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 príjemca pomoci poskytuje chránené zamestnanie, náklady na výstavbu, inštaláciu alebo modernizáciu výrobných jednotiek príslušného podniku a akékoľvek administratívne náklady a náklady na dopravu, za predpokladu, že sú priamym dôsledkom zamestnávania pracovníkov so zdravotným postihnutím. </w:t>
      </w:r>
    </w:p>
    <w:p>
      <w:pPr>
        <w:pStyle w:val="Textkomentra"/>
        <w:jc w:val="both"/>
      </w:pPr>
    </w:p>
    <w:p>
      <w:pPr>
        <w:pStyle w:val="Textkomentra"/>
        <w:jc w:val="both"/>
      </w:pPr>
      <w:r>
        <w:t>Náklady oprávnené v zmysle čl. 34 nariadenia  je možné chápať ako doplnkové, ktoré súvisia so zamestnávaním zamestnancov so zdravotným postihnutím. Náklady na úpravu, prípravu, vybavenie priestorov a pod. nemusia bezprostredne súvisieť len so zamestnancom so zdravotným postihnutím už zamestnaným, t. j. v pracovnom pomere, avšak vzniknuté náklady na úpravu, prípravu, vybavenie priestorov a pod. musia priamo súvisieť a byť priamym dôsledkom k (následnému) prijatiu/zamestnaniu alebo priamym dôsledkom zamestnávania občana so zdravotným postihnutím. Rovnako tak platí podmienka, že tieto náklady musia vyť dodatočnými nákladmi                 k nákladom, ktoré by príjemca pomoci znášal, keby prijal/zamestnával zamestnanca, resp. zamestnancov, ktorí nie sú zdravotne postihnutí.</w:t>
      </w:r>
    </w:p>
    <w:p>
      <w:pPr>
        <w:pStyle w:val="Textkomentra"/>
        <w:jc w:val="both"/>
      </w:pPr>
    </w:p>
    <w:p>
      <w:pPr>
        <w:pStyle w:val="Textkomentra"/>
        <w:jc w:val="both"/>
      </w:pPr>
      <w:r>
        <w:t>** jednotka - napr. ks, m2, m, a pod.</w:t>
      </w:r>
    </w:p>
    <w:p>
      <w:pPr>
        <w:pStyle w:val="Textkomentra"/>
        <w:jc w:val="both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Poučenie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zmysle § 19b ods. 1 písm. b) zákona č. 112/2018 Z. z. o sociálnej ekonomike a sociálnych podnikoch  a o zmene a doplnení niektorých zákonov v znení neskorších predpisov, sa príspevok poskytuje na dodatočné náklady spojené so zamestnávaním znevýhodnených osôb podľa § 2 ods. 5 písm. b) zákona č. 112/2018 Z. z. o sociálnej ekonomike a sociálnych podnikoch  a o zmene a doplnení niektorých zákonov v znení neskorších predpisov.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oprávnené náklady sa okrem už uvedených považujú náklady, ktoré sú nevyhnutné, sú riadne odôvodnené, preukázané účtovnými dokladmi, sú vynaložené v súlade s platnými právnymi predpismi a výlučne súvisia so zamestnávaním občanov so zdravotným postihnutím, sú primerané, t. j. zodpovedajú obvyklým cenám v danom mieste a čase, spĺňajú podmienky hospodárnosti, efektívnosti, účelnosti a účinnosti použitia a navzájom sa neprekrývajú.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Miesto a dátum: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žiadateľ</w:t>
      </w:r>
    </w:p>
    <w:p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a odtlačok pečiatky)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Skontroloval zamestnanec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Schválil vedúci vecne príslušného útvaru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vecne príslušného útvaru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a odtlačok pečiatky)</w:t>
      </w:r>
    </w:p>
    <w:p>
      <w:pPr>
        <w:pStyle w:val="Textkomentra"/>
        <w:jc w:val="both"/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2510"/>
      <w:docPartObj>
        <w:docPartGallery w:val="Page Numbers (Bottom of Page)"/>
        <w:docPartUnique/>
      </w:docPartObj>
    </w:sdtPr>
    <w:sdtContent>
      <w:p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jc w:val="center"/>
      <w:rPr>
        <w:rFonts w:ascii="Times New Roman" w:hAnsi="Times New Roman" w:cs="Times New Roman"/>
        <w:i/>
        <w:iCs/>
        <w:sz w:val="20"/>
      </w:rPr>
    </w:pPr>
    <w:r>
      <w:rPr>
        <w:rFonts w:ascii="Times New Roman" w:hAnsi="Times New Roman" w:cs="Times New Roman"/>
        <w:i/>
        <w:iCs/>
        <w:sz w:val="20"/>
      </w:rPr>
      <w:t>_________________________________________________________________________________________</w:t>
    </w:r>
  </w:p>
  <w:p>
    <w:pPr>
      <w:spacing w:after="0"/>
      <w:jc w:val="center"/>
      <w:rPr>
        <w:rFonts w:ascii="Times New Roman" w:hAnsi="Times New Roman" w:cs="Times New Roman"/>
        <w:i/>
        <w:iCs/>
        <w:sz w:val="20"/>
        <w:lang w:eastAsia="en-US"/>
      </w:rPr>
    </w:pPr>
    <w:r>
      <w:rPr>
        <w:rFonts w:ascii="Times New Roman" w:hAnsi="Times New Roman" w:cs="Times New Roman"/>
        <w:i/>
        <w:iCs/>
        <w:sz w:val="20"/>
      </w:rPr>
      <w:t>Tento projekt sa realizuje vďaka spolufinancovaniu z fondov EÚ v rámci Programu Slovensko</w:t>
    </w:r>
  </w:p>
  <w:p>
    <w:pPr>
      <w:spacing w:after="0"/>
      <w:jc w:val="center"/>
      <w:rPr>
        <w:rFonts w:ascii="Times New Roman" w:hAnsi="Times New Roman" w:cs="Times New Roman"/>
        <w:i/>
        <w:iCs/>
        <w:sz w:val="20"/>
      </w:rPr>
    </w:pPr>
    <w:hyperlink r:id="rId1" w:history="1">
      <w:r>
        <w:rPr>
          <w:rStyle w:val="Hypertextovprepojenie"/>
          <w:rFonts w:ascii="Times New Roman" w:hAnsi="Times New Roman" w:cs="Times New Roman"/>
          <w:i/>
          <w:iCs/>
          <w:sz w:val="20"/>
        </w:rPr>
        <w:t>www.eurofondy.gov.sk</w:t>
      </w:r>
    </w:hyperlink>
    <w:r>
      <w:rPr>
        <w:rFonts w:ascii="Times New Roman" w:hAnsi="Times New Roman" w:cs="Times New Roman"/>
        <w:i/>
        <w:iCs/>
        <w:sz w:val="20"/>
      </w:rPr>
      <w:t xml:space="preserve"> / </w:t>
    </w:r>
    <w:hyperlink r:id="rId2" w:history="1">
      <w:r>
        <w:rPr>
          <w:rStyle w:val="Hypertextovprepojenie"/>
          <w:rFonts w:ascii="Times New Roman" w:hAnsi="Times New Roman" w:cs="Times New Roman"/>
          <w:i/>
          <w:iCs/>
          <w:sz w:val="20"/>
        </w:rPr>
        <w:t>www.employment.gov.sk</w:t>
      </w:r>
    </w:hyperlink>
  </w:p>
  <w:p>
    <w:pPr>
      <w:spacing w:after="0" w:line="240" w:lineRule="auto"/>
      <w:rPr>
        <w:rFonts w:ascii="Times New Roman" w:eastAsia="Times New Roman" w:hAnsi="Times New Roman" w:cs="Times New Roman"/>
      </w:rPr>
    </w:pP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sz w:val="24"/>
        <w:szCs w:val="24"/>
      </w:rPr>
      <w:t xml:space="preserve">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</w:p>
  <w:p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Príloha č. 5</w:t>
    </w:r>
  </w:p>
  <w:p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kód projektu: 401401FHB5</w:t>
    </w:r>
  </w:p>
  <w:p>
    <w:pPr>
      <w:pStyle w:val="Hlavika"/>
      <w:rPr>
        <w:noProof/>
      </w:rPr>
    </w:pPr>
    <w:r>
      <w:rPr>
        <w:noProof/>
      </w:rPr>
      <w:drawing>
        <wp:inline distT="0" distB="0" distL="0" distR="0">
          <wp:extent cx="3726180" cy="598394"/>
          <wp:effectExtent l="0" t="0" r="762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1" r="29176"/>
                  <a:stretch/>
                </pic:blipFill>
                <pic:spPr bwMode="auto">
                  <a:xfrm>
                    <a:off x="0" y="0"/>
                    <a:ext cx="3775678" cy="606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895475" cy="533400"/>
          <wp:effectExtent l="0" t="0" r="9525" b="0"/>
          <wp:docPr id="4" name="Obrázok 3" descr="C:\Users\sebovamar\Desktop\Mima loga\Mima loga\Urad pra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C:\Users\sebovamar\Desktop\Mima loga\Mima loga\Urad pra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963" cy="54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D0"/>
    <w:multiLevelType w:val="hybridMultilevel"/>
    <w:tmpl w:val="20DAA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DE3"/>
    <w:multiLevelType w:val="hybridMultilevel"/>
    <w:tmpl w:val="67B4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50C5"/>
    <w:multiLevelType w:val="hybridMultilevel"/>
    <w:tmpl w:val="D3D88A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B793C99-2180-4C20-BEEF-7951F57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komentra">
    <w:name w:val="annotation text"/>
    <w:basedOn w:val="Normlny"/>
    <w:link w:val="TextkomentraCh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696D-7561-4C4A-9C88-57951CE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v Nových Zámkoch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Godušová Lucia</cp:lastModifiedBy>
  <cp:revision>18</cp:revision>
  <dcterms:created xsi:type="dcterms:W3CDTF">2024-02-08T08:07:00Z</dcterms:created>
  <dcterms:modified xsi:type="dcterms:W3CDTF">2024-04-26T10:45:00Z</dcterms:modified>
</cp:coreProperties>
</file>